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D6" w:rsidRDefault="001D10E4" w:rsidP="005E7E1C">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Информационная справка</w:t>
      </w:r>
    </w:p>
    <w:p w:rsidR="000D65D6" w:rsidRDefault="001D10E4" w:rsidP="005E7E1C">
      <w:pPr>
        <w:spacing w:after="0" w:line="360" w:lineRule="auto"/>
        <w:ind w:firstLine="567"/>
        <w:jc w:val="center"/>
        <w:rPr>
          <w:rFonts w:ascii="Times New Roman" w:eastAsia="Times New Roman" w:hAnsi="Times New Roman" w:cs="Times New Roman"/>
          <w:b/>
          <w:bCs/>
          <w:sz w:val="24"/>
          <w:szCs w:val="24"/>
        </w:rPr>
      </w:pPr>
      <w:r>
        <w:rPr>
          <w:rFonts w:ascii="Times New Roman" w:hAnsi="Times New Roman"/>
          <w:b/>
          <w:bCs/>
          <w:sz w:val="24"/>
          <w:szCs w:val="24"/>
        </w:rPr>
        <w:t xml:space="preserve">о Конкурсе по присуждению премии в области развития </w:t>
      </w:r>
      <w:r>
        <w:rPr>
          <w:rFonts w:ascii="Arial Unicode MS" w:eastAsia="Arial Unicode MS" w:hAnsi="Arial Unicode MS" w:cs="Arial Unicode MS"/>
          <w:sz w:val="24"/>
          <w:szCs w:val="24"/>
        </w:rPr>
        <w:br/>
      </w:r>
      <w:r>
        <w:rPr>
          <w:rFonts w:ascii="Times New Roman" w:hAnsi="Times New Roman"/>
          <w:b/>
          <w:bCs/>
          <w:sz w:val="24"/>
          <w:szCs w:val="24"/>
        </w:rPr>
        <w:t xml:space="preserve">профессионального образования Самарской области «Студент года 2019» </w:t>
      </w:r>
    </w:p>
    <w:p w:rsidR="000D65D6" w:rsidRDefault="000D65D6" w:rsidP="005E7E1C">
      <w:pPr>
        <w:spacing w:after="0" w:line="360" w:lineRule="auto"/>
        <w:ind w:firstLine="567"/>
        <w:jc w:val="both"/>
        <w:rPr>
          <w:rFonts w:ascii="Times New Roman" w:eastAsia="Times New Roman" w:hAnsi="Times New Roman" w:cs="Times New Roman"/>
          <w:sz w:val="24"/>
          <w:szCs w:val="24"/>
        </w:rPr>
      </w:pPr>
    </w:p>
    <w:p w:rsidR="000D65D6" w:rsidRDefault="001D10E4" w:rsidP="005E7E1C">
      <w:pPr>
        <w:spacing w:after="0" w:line="360" w:lineRule="auto"/>
        <w:ind w:firstLine="567"/>
        <w:jc w:val="both"/>
        <w:rPr>
          <w:rFonts w:ascii="Times New Roman" w:eastAsia="Times New Roman" w:hAnsi="Times New Roman" w:cs="Times New Roman"/>
          <w:b/>
          <w:bCs/>
          <w:sz w:val="24"/>
          <w:szCs w:val="24"/>
        </w:rPr>
      </w:pPr>
      <w:r>
        <w:rPr>
          <w:rFonts w:ascii="Times New Roman" w:hAnsi="Times New Roman"/>
          <w:sz w:val="24"/>
          <w:szCs w:val="24"/>
        </w:rPr>
        <w:t xml:space="preserve">Конкурс по присуждению премии в области развития профессионального образования Самарской области «Студент года» проводится в Самарской области </w:t>
      </w:r>
      <w:r>
        <w:rPr>
          <w:rFonts w:ascii="Times New Roman" w:hAnsi="Times New Roman"/>
          <w:b/>
          <w:bCs/>
          <w:sz w:val="24"/>
          <w:szCs w:val="24"/>
        </w:rPr>
        <w:t>с 2012 года.</w:t>
      </w:r>
    </w:p>
    <w:p w:rsidR="000D65D6" w:rsidRDefault="001D10E4" w:rsidP="005E7E1C">
      <w:pPr>
        <w:spacing w:after="0" w:line="36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Его главная цель - </w:t>
      </w:r>
      <w:r>
        <w:rPr>
          <w:rFonts w:ascii="Times New Roman" w:hAnsi="Times New Roman"/>
          <w:sz w:val="24"/>
          <w:szCs w:val="24"/>
        </w:rPr>
        <w:t xml:space="preserve">выявление и поощрение лучших студентов профессиональных образовательных организаций и образовательных организаций высшего образования, студенческих организаций и объединений за достижения, направленные на развитие образования, науки, спорта, культуры, творчества, общественной и волонтерской деятельности на территории Самарской области. </w:t>
      </w:r>
    </w:p>
    <w:p w:rsidR="000D65D6" w:rsidRDefault="001D10E4" w:rsidP="005E7E1C">
      <w:pPr>
        <w:spacing w:after="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 </w:t>
      </w:r>
      <w:r>
        <w:rPr>
          <w:rFonts w:ascii="Times New Roman" w:hAnsi="Times New Roman"/>
          <w:b/>
          <w:bCs/>
          <w:sz w:val="24"/>
          <w:szCs w:val="24"/>
        </w:rPr>
        <w:t>инициативой</w:t>
      </w:r>
      <w:r>
        <w:rPr>
          <w:rFonts w:ascii="Times New Roman" w:hAnsi="Times New Roman"/>
          <w:sz w:val="24"/>
          <w:szCs w:val="24"/>
        </w:rPr>
        <w:t xml:space="preserve"> о проведении Конкурса выступила Ассоциация профсоюзных организаций студентов Самарской области. В 2012 году «Студент года» был поддержан Департаментом культуры, туризма и молодежной политики Администрации городского округа Самара.</w:t>
      </w:r>
    </w:p>
    <w:p w:rsidR="000D65D6" w:rsidRDefault="001D10E4" w:rsidP="005E7E1C">
      <w:pPr>
        <w:spacing w:after="0" w:line="36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Организаторы</w:t>
      </w:r>
      <w:r>
        <w:rPr>
          <w:rFonts w:ascii="Times New Roman" w:hAnsi="Times New Roman"/>
          <w:sz w:val="24"/>
          <w:szCs w:val="24"/>
        </w:rPr>
        <w:t xml:space="preserve"> Конкурса: министерство образования и науки Самарской области, департамент по делам молодежи Самарской области, совет ректоров образовательных организаций высшего образования Самарской области, совет директоров профессиональных образовательных организаций Самарской области, Самарское региональное отделение молодежной общероссийской общественной организации «Российские Студенческие Отряды».</w:t>
      </w:r>
    </w:p>
    <w:p w:rsidR="000D65D6" w:rsidRDefault="001D10E4" w:rsidP="005E7E1C">
      <w:pPr>
        <w:spacing w:after="0"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Ежегодно «Студент года» претерпевает определенные изменения, чтобы сохранять позиции ведущего студенческого конкурса региона. Так, </w:t>
      </w:r>
      <w:r>
        <w:rPr>
          <w:rFonts w:ascii="Times New Roman" w:hAnsi="Times New Roman"/>
          <w:b/>
          <w:bCs/>
          <w:sz w:val="24"/>
          <w:szCs w:val="24"/>
        </w:rPr>
        <w:t>в 2013 году</w:t>
      </w:r>
      <w:r>
        <w:rPr>
          <w:rFonts w:ascii="Times New Roman" w:hAnsi="Times New Roman"/>
          <w:sz w:val="24"/>
          <w:szCs w:val="24"/>
        </w:rPr>
        <w:t xml:space="preserve"> в Конкурсе, кроме образовательных организаций высшего образования, начали принимать участие и профессиональные образовательные организации, кроме того конкурс вышел на региональный уровень. </w:t>
      </w:r>
      <w:r>
        <w:rPr>
          <w:rFonts w:ascii="Times New Roman" w:hAnsi="Times New Roman"/>
          <w:b/>
          <w:bCs/>
          <w:sz w:val="24"/>
          <w:szCs w:val="24"/>
        </w:rPr>
        <w:t>В 2014 году победитель номинации «Гран-при «Студент года 2014» впервые получил награду из рук Губернатора Самарской области</w:t>
      </w:r>
      <w:r>
        <w:rPr>
          <w:rFonts w:ascii="Times New Roman" w:hAnsi="Times New Roman"/>
          <w:sz w:val="24"/>
          <w:szCs w:val="24"/>
        </w:rPr>
        <w:t xml:space="preserve">. С этого года присутствие Губернатора на церемонии становится приятной традицией. </w:t>
      </w:r>
      <w:r>
        <w:rPr>
          <w:rFonts w:ascii="Times New Roman" w:hAnsi="Times New Roman"/>
          <w:b/>
          <w:bCs/>
          <w:sz w:val="24"/>
          <w:szCs w:val="24"/>
        </w:rPr>
        <w:t>В 2015 году</w:t>
      </w:r>
      <w:r>
        <w:rPr>
          <w:rFonts w:ascii="Times New Roman" w:hAnsi="Times New Roman"/>
          <w:sz w:val="24"/>
          <w:szCs w:val="24"/>
        </w:rPr>
        <w:t xml:space="preserve"> прошло сокращение количества номинаций с 15 до 10, среди которых остались самые востребованные студентами: «Журналист года», «Студенческая творческая личность года», «Студенческий творческий коллектив года», «Доброволец года», «Интеллект года», «Студенческий лидер </w:t>
      </w:r>
      <w:proofErr w:type="spellStart"/>
      <w:r>
        <w:rPr>
          <w:rFonts w:ascii="Times New Roman" w:hAnsi="Times New Roman"/>
          <w:sz w:val="24"/>
          <w:szCs w:val="24"/>
        </w:rPr>
        <w:t>ссуза</w:t>
      </w:r>
      <w:proofErr w:type="spellEnd"/>
      <w:r>
        <w:rPr>
          <w:rFonts w:ascii="Times New Roman" w:hAnsi="Times New Roman"/>
          <w:sz w:val="24"/>
          <w:szCs w:val="24"/>
        </w:rPr>
        <w:t>», «Студенческий лидер вуза», «Спортсмен года», «Спортивная команда года» и «Гран-при «Студент года 2015».</w:t>
      </w:r>
      <w:r>
        <w:rPr>
          <w:rFonts w:ascii="Times New Roman" w:hAnsi="Times New Roman"/>
          <w:b/>
          <w:bCs/>
          <w:sz w:val="24"/>
          <w:szCs w:val="24"/>
        </w:rPr>
        <w:t>С 2015 года Конкурс приобрел права регионального этапа Российской национальной премии «Студент года»</w:t>
      </w:r>
      <w:r>
        <w:rPr>
          <w:rFonts w:ascii="Times New Roman" w:hAnsi="Times New Roman"/>
          <w:sz w:val="24"/>
          <w:szCs w:val="24"/>
        </w:rPr>
        <w:t xml:space="preserve"> и лауреаты и победители Конкурса, а также иные участники Конкурса по рекомендации Жюри были направлены для участия в Российской национальной премии «Студент года 2015» от Самарской области. В 2016 году появилась </w:t>
      </w:r>
      <w:r>
        <w:rPr>
          <w:rFonts w:ascii="Times New Roman" w:hAnsi="Times New Roman"/>
          <w:sz w:val="24"/>
          <w:szCs w:val="24"/>
        </w:rPr>
        <w:lastRenderedPageBreak/>
        <w:t xml:space="preserve">новые номинации «Молодой профессионал года», в которой оценивались профессиональные навыки и достижения студентов </w:t>
      </w:r>
      <w:proofErr w:type="spellStart"/>
      <w:r>
        <w:rPr>
          <w:rFonts w:ascii="Times New Roman" w:hAnsi="Times New Roman"/>
          <w:sz w:val="24"/>
          <w:szCs w:val="24"/>
        </w:rPr>
        <w:t>ссузов</w:t>
      </w:r>
      <w:proofErr w:type="spellEnd"/>
      <w:r>
        <w:rPr>
          <w:rFonts w:ascii="Times New Roman" w:hAnsi="Times New Roman"/>
          <w:sz w:val="24"/>
          <w:szCs w:val="24"/>
        </w:rPr>
        <w:t>.</w:t>
      </w:r>
    </w:p>
    <w:p w:rsidR="000D65D6" w:rsidRDefault="001D10E4" w:rsidP="005E7E1C">
      <w:pPr>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Еще яркой особенностью Конкурса с 2016 года стало проведение очного этапа Конкурса. По результатам заочного этапа, участники, прошедшие в очный этап, должны рассказать о своих достижениях членам жюри лично. Такое нововведение значительно повысило уровень подготовки студентов для участия во Всероссийской национальной Премии «Студент года 2016». Так, в 2016 году самарские студенты привезли в родной регион 1 победу и 3 </w:t>
      </w:r>
      <w:proofErr w:type="spellStart"/>
      <w:r>
        <w:rPr>
          <w:rFonts w:ascii="Times New Roman" w:hAnsi="Times New Roman"/>
          <w:sz w:val="24"/>
          <w:szCs w:val="24"/>
        </w:rPr>
        <w:t>лауреатства</w:t>
      </w:r>
      <w:proofErr w:type="spellEnd"/>
      <w:r>
        <w:rPr>
          <w:rFonts w:ascii="Times New Roman" w:hAnsi="Times New Roman"/>
          <w:sz w:val="24"/>
          <w:szCs w:val="24"/>
        </w:rPr>
        <w:t xml:space="preserve">. </w:t>
      </w:r>
    </w:p>
    <w:p w:rsidR="000D65D6" w:rsidRDefault="001D10E4" w:rsidP="005E7E1C">
      <w:pPr>
        <w:spacing w:after="0" w:line="36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В 2017 году студенты соревновались в 11 номинациях</w:t>
      </w:r>
      <w:r>
        <w:rPr>
          <w:rFonts w:ascii="Times New Roman" w:hAnsi="Times New Roman"/>
          <w:sz w:val="24"/>
          <w:szCs w:val="24"/>
        </w:rPr>
        <w:t xml:space="preserve">: «Студенческий лидер вуза», «Интеллект года», «Студенческий лидер </w:t>
      </w:r>
      <w:proofErr w:type="spellStart"/>
      <w:r>
        <w:rPr>
          <w:rFonts w:ascii="Times New Roman" w:hAnsi="Times New Roman"/>
          <w:sz w:val="24"/>
          <w:szCs w:val="24"/>
        </w:rPr>
        <w:t>ссуза</w:t>
      </w:r>
      <w:proofErr w:type="spellEnd"/>
      <w:r>
        <w:rPr>
          <w:rFonts w:ascii="Times New Roman" w:hAnsi="Times New Roman"/>
          <w:sz w:val="24"/>
          <w:szCs w:val="24"/>
        </w:rPr>
        <w:t xml:space="preserve">», «Молодой профессионал года», «Доброволец года», «Спортсмен года», «Спортивная команда года», «Студенческая творческая личность года», «Студенческий творческий коллектив года», «Журналист года», «Студенческое СМИ года». Также один из победителей имел возможность стать обладателем «Гран-при «Студент года 2017». </w:t>
      </w:r>
    </w:p>
    <w:p w:rsidR="000D65D6" w:rsidRDefault="001D10E4" w:rsidP="005E7E1C">
      <w:pPr>
        <w:spacing w:after="60" w:line="360" w:lineRule="auto"/>
        <w:ind w:firstLine="708"/>
        <w:jc w:val="both"/>
        <w:rPr>
          <w:rFonts w:ascii="Times New Roman" w:eastAsia="Times New Roman" w:hAnsi="Times New Roman" w:cs="Times New Roman"/>
          <w:sz w:val="24"/>
          <w:szCs w:val="24"/>
        </w:rPr>
      </w:pPr>
      <w:r>
        <w:rPr>
          <w:rFonts w:ascii="Times New Roman" w:hAnsi="Times New Roman"/>
          <w:b/>
          <w:bCs/>
          <w:sz w:val="24"/>
          <w:szCs w:val="24"/>
        </w:rPr>
        <w:t xml:space="preserve">В 2018 году «Студент года» </w:t>
      </w:r>
      <w:r>
        <w:rPr>
          <w:rFonts w:ascii="Times New Roman" w:hAnsi="Times New Roman"/>
          <w:sz w:val="24"/>
          <w:szCs w:val="24"/>
        </w:rPr>
        <w:t xml:space="preserve">претерпел ряд существенных изменений. С учетом пожеланий студентов, был обновлен список номинаций конкурса. В 2018 году участники соревновались в 13 номинациях:  «Студенческий творческий коллектив года», «Журналист года», «Доброволец года», «Староста года», «Молодой профессионал года», «Студенческая творческая личность </w:t>
      </w:r>
      <w:proofErr w:type="spellStart"/>
      <w:r>
        <w:rPr>
          <w:rFonts w:ascii="Times New Roman" w:hAnsi="Times New Roman"/>
          <w:sz w:val="24"/>
          <w:szCs w:val="24"/>
        </w:rPr>
        <w:t>ссуза</w:t>
      </w:r>
      <w:proofErr w:type="spellEnd"/>
      <w:r>
        <w:rPr>
          <w:rFonts w:ascii="Times New Roman" w:hAnsi="Times New Roman"/>
          <w:sz w:val="24"/>
          <w:szCs w:val="24"/>
        </w:rPr>
        <w:t xml:space="preserve">», «Студенческий лидер </w:t>
      </w:r>
      <w:proofErr w:type="spellStart"/>
      <w:r>
        <w:rPr>
          <w:rFonts w:ascii="Times New Roman" w:hAnsi="Times New Roman"/>
          <w:sz w:val="24"/>
          <w:szCs w:val="24"/>
        </w:rPr>
        <w:t>ссуза</w:t>
      </w:r>
      <w:proofErr w:type="spellEnd"/>
      <w:r>
        <w:rPr>
          <w:rFonts w:ascii="Times New Roman" w:hAnsi="Times New Roman"/>
          <w:sz w:val="24"/>
          <w:szCs w:val="24"/>
        </w:rPr>
        <w:t xml:space="preserve">», «Спортсмен года </w:t>
      </w:r>
      <w:proofErr w:type="spellStart"/>
      <w:r>
        <w:rPr>
          <w:rFonts w:ascii="Times New Roman" w:hAnsi="Times New Roman"/>
          <w:sz w:val="24"/>
          <w:szCs w:val="24"/>
        </w:rPr>
        <w:t>ссуза</w:t>
      </w:r>
      <w:proofErr w:type="spellEnd"/>
      <w:r>
        <w:rPr>
          <w:rFonts w:ascii="Times New Roman" w:hAnsi="Times New Roman"/>
          <w:sz w:val="24"/>
          <w:szCs w:val="24"/>
        </w:rPr>
        <w:t>», «Интеллект года», «Студенческая творческая личность вуза», «Студенческий лидер вуза», «Спортсмен года вуза» и «Гран-при «Студент года 2018».</w:t>
      </w:r>
    </w:p>
    <w:p w:rsidR="000D65D6" w:rsidRDefault="001D10E4" w:rsidP="005E7E1C">
      <w:pPr>
        <w:spacing w:after="60"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Таким образом, несколько номинаций разделили для участников из профессиональных образовательных организаций и образовательных организаций высшего образования, а также добавлена новая номинация «Староста года». В 2018 году был поставлен рекорд по числу заявок — 428.</w:t>
      </w:r>
    </w:p>
    <w:p w:rsidR="000D65D6" w:rsidRDefault="001D10E4" w:rsidP="005E7E1C">
      <w:pPr>
        <w:spacing w:after="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В 2019 год сохраняет традиции Конкурса, при этом имеет ряд изменений как в заочном, так и в очном этапе. В этом году студенты могут подать заявку в одну из 10-ти номинаций:</w:t>
      </w:r>
    </w:p>
    <w:tbl>
      <w:tblPr>
        <w:tblStyle w:val="TableNormal"/>
        <w:tblW w:w="99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305"/>
        <w:gridCol w:w="3305"/>
        <w:gridCol w:w="3305"/>
      </w:tblGrid>
      <w:tr w:rsidR="000D65D6">
        <w:trPr>
          <w:trHeight w:val="1841"/>
        </w:trPr>
        <w:tc>
          <w:tcPr>
            <w:tcW w:w="3304" w:type="dxa"/>
            <w:tcBorders>
              <w:top w:val="nil"/>
              <w:left w:val="nil"/>
              <w:bottom w:val="nil"/>
              <w:right w:val="nil"/>
            </w:tcBorders>
            <w:shd w:val="clear" w:color="auto" w:fill="auto"/>
            <w:tcMar>
              <w:top w:w="80" w:type="dxa"/>
              <w:left w:w="80" w:type="dxa"/>
              <w:bottom w:w="80" w:type="dxa"/>
              <w:right w:w="80" w:type="dxa"/>
            </w:tcMar>
          </w:tcPr>
          <w:p w:rsidR="000D65D6" w:rsidRDefault="001D10E4" w:rsidP="005E7E1C">
            <w:pPr>
              <w:pStyle w:val="a5"/>
              <w:tabs>
                <w:tab w:val="left" w:pos="720"/>
                <w:tab w:val="left" w:pos="1440"/>
                <w:tab w:val="left" w:pos="2160"/>
                <w:tab w:val="left" w:pos="2880"/>
              </w:tabs>
              <w:spacing w:after="40" w:line="360" w:lineRule="auto"/>
              <w:rPr>
                <w:rFonts w:ascii="Times New Roman" w:eastAsia="Times New Roman" w:hAnsi="Times New Roman" w:cs="Times New Roman"/>
                <w:u w:val="single" w:color="000000"/>
                <w14:textOutline w14:w="12700" w14:cap="flat" w14:cmpd="sng" w14:algn="ctr">
                  <w14:noFill/>
                  <w14:prstDash w14:val="solid"/>
                  <w14:miter w14:lim="400000"/>
                </w14:textOutline>
              </w:rPr>
            </w:pPr>
            <w:r>
              <w:rPr>
                <w:rFonts w:ascii="Times New Roman" w:hAnsi="Times New Roman"/>
                <w:u w:val="single" w:color="000000"/>
                <w14:textOutline w14:w="12700" w14:cap="flat" w14:cmpd="sng" w14:algn="ctr">
                  <w14:noFill/>
                  <w14:prstDash w14:val="solid"/>
                  <w14:miter w14:lim="400000"/>
                </w14:textOutline>
              </w:rPr>
              <w:t xml:space="preserve">для студентов вузов и </w:t>
            </w:r>
            <w:proofErr w:type="spellStart"/>
            <w:r>
              <w:rPr>
                <w:rFonts w:ascii="Times New Roman" w:hAnsi="Times New Roman"/>
                <w:u w:val="single" w:color="000000"/>
                <w14:textOutline w14:w="12700" w14:cap="flat" w14:cmpd="sng" w14:algn="ctr">
                  <w14:noFill/>
                  <w14:prstDash w14:val="solid"/>
                  <w14:miter w14:lim="400000"/>
                </w14:textOutline>
              </w:rPr>
              <w:t>ссузов</w:t>
            </w:r>
            <w:proofErr w:type="spellEnd"/>
            <w:r>
              <w:rPr>
                <w:rFonts w:ascii="Times New Roman" w:hAnsi="Times New Roman"/>
                <w:u w:val="single" w:color="000000"/>
                <w14:textOutline w14:w="12700" w14:cap="flat" w14:cmpd="sng" w14:algn="ctr">
                  <w14:noFill/>
                  <w14:prstDash w14:val="solid"/>
                  <w14:miter w14:lim="400000"/>
                </w14:textOutline>
              </w:rPr>
              <w:t>:</w:t>
            </w:r>
          </w:p>
          <w:p w:rsidR="000D65D6" w:rsidRDefault="001D10E4" w:rsidP="005E7E1C">
            <w:pPr>
              <w:pStyle w:val="a5"/>
              <w:numPr>
                <w:ilvl w:val="0"/>
                <w:numId w:val="1"/>
              </w:numPr>
              <w:spacing w:after="40" w:line="360" w:lineRule="auto"/>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Староста года;</w:t>
            </w:r>
          </w:p>
          <w:p w:rsidR="000D65D6" w:rsidRDefault="001D10E4" w:rsidP="005E7E1C">
            <w:pPr>
              <w:pStyle w:val="a5"/>
              <w:numPr>
                <w:ilvl w:val="0"/>
                <w:numId w:val="1"/>
              </w:numPr>
              <w:spacing w:after="40" w:line="360" w:lineRule="auto"/>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Доброволец года;</w:t>
            </w:r>
          </w:p>
        </w:tc>
        <w:tc>
          <w:tcPr>
            <w:tcW w:w="3305" w:type="dxa"/>
            <w:tcBorders>
              <w:top w:val="nil"/>
              <w:left w:val="nil"/>
              <w:bottom w:val="nil"/>
              <w:right w:val="nil"/>
            </w:tcBorders>
            <w:shd w:val="clear" w:color="auto" w:fill="auto"/>
            <w:tcMar>
              <w:top w:w="80" w:type="dxa"/>
              <w:left w:w="80" w:type="dxa"/>
              <w:bottom w:w="80" w:type="dxa"/>
              <w:right w:w="80" w:type="dxa"/>
            </w:tcMar>
          </w:tcPr>
          <w:p w:rsidR="000D65D6" w:rsidRDefault="001D10E4" w:rsidP="005E7E1C">
            <w:pPr>
              <w:pStyle w:val="a5"/>
              <w:tabs>
                <w:tab w:val="left" w:pos="720"/>
                <w:tab w:val="left" w:pos="1440"/>
                <w:tab w:val="left" w:pos="2160"/>
                <w:tab w:val="left" w:pos="2880"/>
              </w:tabs>
              <w:spacing w:after="40" w:line="360" w:lineRule="auto"/>
              <w:rPr>
                <w:rFonts w:ascii="Times New Roman" w:eastAsia="Times New Roman" w:hAnsi="Times New Roman" w:cs="Times New Roman"/>
                <w:u w:val="single" w:color="000000"/>
                <w14:textOutline w14:w="12700" w14:cap="flat" w14:cmpd="sng" w14:algn="ctr">
                  <w14:noFill/>
                  <w14:prstDash w14:val="solid"/>
                  <w14:miter w14:lim="400000"/>
                </w14:textOutline>
              </w:rPr>
            </w:pPr>
            <w:r>
              <w:rPr>
                <w:rFonts w:ascii="Times New Roman" w:hAnsi="Times New Roman"/>
                <w:u w:val="single" w:color="000000"/>
                <w14:textOutline w14:w="12700" w14:cap="flat" w14:cmpd="sng" w14:algn="ctr">
                  <w14:noFill/>
                  <w14:prstDash w14:val="solid"/>
                  <w14:miter w14:lim="400000"/>
                </w14:textOutline>
              </w:rPr>
              <w:t>только для студентов вузов:</w:t>
            </w:r>
          </w:p>
          <w:p w:rsidR="000D65D6" w:rsidRDefault="001D10E4" w:rsidP="005E7E1C">
            <w:pPr>
              <w:pStyle w:val="a5"/>
              <w:numPr>
                <w:ilvl w:val="0"/>
                <w:numId w:val="2"/>
              </w:numPr>
              <w:spacing w:after="40" w:line="360" w:lineRule="auto"/>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Студенческий лидер вуза;</w:t>
            </w:r>
          </w:p>
          <w:p w:rsidR="000D65D6" w:rsidRDefault="001D10E4" w:rsidP="005E7E1C">
            <w:pPr>
              <w:pStyle w:val="a5"/>
              <w:numPr>
                <w:ilvl w:val="0"/>
                <w:numId w:val="2"/>
              </w:numPr>
              <w:spacing w:after="40" w:line="360" w:lineRule="auto"/>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Студенческая творческая личность года вуза;</w:t>
            </w:r>
          </w:p>
          <w:p w:rsidR="000D65D6" w:rsidRDefault="001D10E4" w:rsidP="005E7E1C">
            <w:pPr>
              <w:pStyle w:val="a5"/>
              <w:numPr>
                <w:ilvl w:val="0"/>
                <w:numId w:val="2"/>
              </w:numPr>
              <w:spacing w:after="40" w:line="360" w:lineRule="auto"/>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Спортсмен года вуза;</w:t>
            </w:r>
          </w:p>
          <w:p w:rsidR="000D65D6" w:rsidRDefault="001D10E4" w:rsidP="005E7E1C">
            <w:pPr>
              <w:pStyle w:val="a5"/>
              <w:numPr>
                <w:ilvl w:val="0"/>
                <w:numId w:val="2"/>
              </w:numPr>
              <w:spacing w:after="40" w:line="360" w:lineRule="auto"/>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Интеллект года;</w:t>
            </w:r>
          </w:p>
        </w:tc>
        <w:tc>
          <w:tcPr>
            <w:tcW w:w="3305" w:type="dxa"/>
            <w:tcBorders>
              <w:top w:val="nil"/>
              <w:left w:val="nil"/>
              <w:bottom w:val="nil"/>
              <w:right w:val="nil"/>
            </w:tcBorders>
            <w:shd w:val="clear" w:color="auto" w:fill="auto"/>
            <w:tcMar>
              <w:top w:w="80" w:type="dxa"/>
              <w:left w:w="80" w:type="dxa"/>
              <w:bottom w:w="80" w:type="dxa"/>
              <w:right w:w="80" w:type="dxa"/>
            </w:tcMar>
          </w:tcPr>
          <w:p w:rsidR="000D65D6" w:rsidRDefault="001D10E4" w:rsidP="005E7E1C">
            <w:pPr>
              <w:pStyle w:val="a5"/>
              <w:tabs>
                <w:tab w:val="left" w:pos="720"/>
                <w:tab w:val="left" w:pos="1440"/>
                <w:tab w:val="left" w:pos="2160"/>
                <w:tab w:val="left" w:pos="2880"/>
              </w:tabs>
              <w:spacing w:after="40" w:line="360" w:lineRule="auto"/>
              <w:rPr>
                <w:rFonts w:ascii="Times New Roman" w:eastAsia="Times New Roman" w:hAnsi="Times New Roman" w:cs="Times New Roman"/>
                <w:u w:val="single" w:color="000000"/>
                <w14:textOutline w14:w="12700" w14:cap="flat" w14:cmpd="sng" w14:algn="ctr">
                  <w14:noFill/>
                  <w14:prstDash w14:val="solid"/>
                  <w14:miter w14:lim="400000"/>
                </w14:textOutline>
              </w:rPr>
            </w:pPr>
            <w:r>
              <w:rPr>
                <w:rFonts w:ascii="Times New Roman" w:hAnsi="Times New Roman"/>
                <w:u w:val="single" w:color="000000"/>
                <w14:textOutline w14:w="12700" w14:cap="flat" w14:cmpd="sng" w14:algn="ctr">
                  <w14:noFill/>
                  <w14:prstDash w14:val="solid"/>
                  <w14:miter w14:lim="400000"/>
                </w14:textOutline>
              </w:rPr>
              <w:t xml:space="preserve">только для студентов </w:t>
            </w:r>
            <w:proofErr w:type="spellStart"/>
            <w:r>
              <w:rPr>
                <w:rFonts w:ascii="Times New Roman" w:hAnsi="Times New Roman"/>
                <w:u w:val="single" w:color="000000"/>
                <w14:textOutline w14:w="12700" w14:cap="flat" w14:cmpd="sng" w14:algn="ctr">
                  <w14:noFill/>
                  <w14:prstDash w14:val="solid"/>
                  <w14:miter w14:lim="400000"/>
                </w14:textOutline>
              </w:rPr>
              <w:t>ссузов</w:t>
            </w:r>
            <w:proofErr w:type="spellEnd"/>
            <w:r>
              <w:rPr>
                <w:rFonts w:ascii="Times New Roman" w:hAnsi="Times New Roman"/>
                <w:u w:val="single" w:color="000000"/>
                <w14:textOutline w14:w="12700" w14:cap="flat" w14:cmpd="sng" w14:algn="ctr">
                  <w14:noFill/>
                  <w14:prstDash w14:val="solid"/>
                  <w14:miter w14:lim="400000"/>
                </w14:textOutline>
              </w:rPr>
              <w:t>:</w:t>
            </w:r>
          </w:p>
          <w:p w:rsidR="000D65D6" w:rsidRDefault="001D10E4" w:rsidP="005E7E1C">
            <w:pPr>
              <w:pStyle w:val="a5"/>
              <w:numPr>
                <w:ilvl w:val="0"/>
                <w:numId w:val="3"/>
              </w:numPr>
              <w:spacing w:after="40" w:line="360" w:lineRule="auto"/>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Студенческий лидер </w:t>
            </w:r>
            <w:proofErr w:type="spellStart"/>
            <w:r>
              <w:rPr>
                <w:rFonts w:ascii="Times New Roman" w:hAnsi="Times New Roman"/>
                <w:u w:color="000000"/>
                <w14:textOutline w14:w="12700" w14:cap="flat" w14:cmpd="sng" w14:algn="ctr">
                  <w14:noFill/>
                  <w14:prstDash w14:val="solid"/>
                  <w14:miter w14:lim="400000"/>
                </w14:textOutline>
              </w:rPr>
              <w:t>ссуза</w:t>
            </w:r>
            <w:proofErr w:type="spellEnd"/>
            <w:r>
              <w:rPr>
                <w:rFonts w:ascii="Times New Roman" w:hAnsi="Times New Roman"/>
                <w:u w:color="000000"/>
                <w14:textOutline w14:w="12700" w14:cap="flat" w14:cmpd="sng" w14:algn="ctr">
                  <w14:noFill/>
                  <w14:prstDash w14:val="solid"/>
                  <w14:miter w14:lim="400000"/>
                </w14:textOutline>
              </w:rPr>
              <w:t>;</w:t>
            </w:r>
          </w:p>
          <w:p w:rsidR="000D65D6" w:rsidRDefault="001D10E4" w:rsidP="005E7E1C">
            <w:pPr>
              <w:pStyle w:val="a5"/>
              <w:numPr>
                <w:ilvl w:val="0"/>
                <w:numId w:val="3"/>
              </w:numPr>
              <w:spacing w:after="40" w:line="360" w:lineRule="auto"/>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Студенческая творческая личность года </w:t>
            </w:r>
            <w:proofErr w:type="spellStart"/>
            <w:r>
              <w:rPr>
                <w:rFonts w:ascii="Times New Roman" w:hAnsi="Times New Roman"/>
                <w:u w:color="000000"/>
                <w14:textOutline w14:w="12700" w14:cap="flat" w14:cmpd="sng" w14:algn="ctr">
                  <w14:noFill/>
                  <w14:prstDash w14:val="solid"/>
                  <w14:miter w14:lim="400000"/>
                </w14:textOutline>
              </w:rPr>
              <w:t>ссуза</w:t>
            </w:r>
            <w:proofErr w:type="spellEnd"/>
            <w:r>
              <w:rPr>
                <w:rFonts w:ascii="Times New Roman" w:hAnsi="Times New Roman"/>
                <w:u w:color="000000"/>
                <w14:textOutline w14:w="12700" w14:cap="flat" w14:cmpd="sng" w14:algn="ctr">
                  <w14:noFill/>
                  <w14:prstDash w14:val="solid"/>
                  <w14:miter w14:lim="400000"/>
                </w14:textOutline>
              </w:rPr>
              <w:t>;</w:t>
            </w:r>
          </w:p>
          <w:p w:rsidR="000D65D6" w:rsidRDefault="001D10E4" w:rsidP="005E7E1C">
            <w:pPr>
              <w:pStyle w:val="a5"/>
              <w:numPr>
                <w:ilvl w:val="0"/>
                <w:numId w:val="3"/>
              </w:numPr>
              <w:spacing w:after="40" w:line="360" w:lineRule="auto"/>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Спортсмен года </w:t>
            </w:r>
            <w:proofErr w:type="spellStart"/>
            <w:r>
              <w:rPr>
                <w:rFonts w:ascii="Times New Roman" w:hAnsi="Times New Roman"/>
                <w:u w:color="000000"/>
                <w14:textOutline w14:w="12700" w14:cap="flat" w14:cmpd="sng" w14:algn="ctr">
                  <w14:noFill/>
                  <w14:prstDash w14:val="solid"/>
                  <w14:miter w14:lim="400000"/>
                </w14:textOutline>
              </w:rPr>
              <w:t>ссуза</w:t>
            </w:r>
            <w:proofErr w:type="spellEnd"/>
            <w:r>
              <w:rPr>
                <w:rFonts w:ascii="Times New Roman" w:hAnsi="Times New Roman"/>
                <w:u w:color="000000"/>
                <w14:textOutline w14:w="12700" w14:cap="flat" w14:cmpd="sng" w14:algn="ctr">
                  <w14:noFill/>
                  <w14:prstDash w14:val="solid"/>
                  <w14:miter w14:lim="400000"/>
                </w14:textOutline>
              </w:rPr>
              <w:t>;</w:t>
            </w:r>
          </w:p>
          <w:p w:rsidR="000D65D6" w:rsidRDefault="001D10E4" w:rsidP="005E7E1C">
            <w:pPr>
              <w:pStyle w:val="a5"/>
              <w:numPr>
                <w:ilvl w:val="0"/>
                <w:numId w:val="3"/>
              </w:numPr>
              <w:spacing w:after="40" w:line="360" w:lineRule="auto"/>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Молодой профессионал года.</w:t>
            </w:r>
          </w:p>
        </w:tc>
      </w:tr>
    </w:tbl>
    <w:p w:rsidR="005E7E1C" w:rsidRDefault="001D10E4" w:rsidP="005E7E1C">
      <w:pPr>
        <w:spacing w:after="6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Также у студентов вузов и </w:t>
      </w:r>
      <w:proofErr w:type="spellStart"/>
      <w:r>
        <w:rPr>
          <w:rFonts w:ascii="Times New Roman" w:hAnsi="Times New Roman"/>
          <w:sz w:val="24"/>
          <w:szCs w:val="24"/>
        </w:rPr>
        <w:t>ссузов</w:t>
      </w:r>
      <w:proofErr w:type="spellEnd"/>
      <w:r>
        <w:rPr>
          <w:rFonts w:ascii="Times New Roman" w:hAnsi="Times New Roman"/>
          <w:sz w:val="24"/>
          <w:szCs w:val="24"/>
        </w:rPr>
        <w:t xml:space="preserve"> сохраняется возможность получить «Гран-при» Конкурса.</w:t>
      </w:r>
    </w:p>
    <w:p w:rsidR="00800ABC" w:rsidRDefault="001D10E4" w:rsidP="005E7E1C">
      <w:pPr>
        <w:spacing w:after="6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Очный этапа Конкурса направлен на выявление индивидуальных качеств студентов. </w:t>
      </w:r>
      <w:r w:rsidR="00800ABC">
        <w:rPr>
          <w:rFonts w:ascii="Times New Roman" w:hAnsi="Times New Roman"/>
          <w:sz w:val="24"/>
          <w:szCs w:val="24"/>
        </w:rPr>
        <w:t>Победителями и лауреатами Конкура становятся участники, набравшие наибольшее количество баллов по результатам очного этапа каждой номинации (результаты заочного этапа при подведении итогов не учитываются).</w:t>
      </w:r>
    </w:p>
    <w:p w:rsidR="000D65D6" w:rsidRDefault="001D10E4" w:rsidP="005E7E1C">
      <w:pPr>
        <w:spacing w:after="6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Члены жюри проверят компетенции и умения участников в своей номинации: помимо </w:t>
      </w:r>
      <w:proofErr w:type="spellStart"/>
      <w:r>
        <w:rPr>
          <w:rFonts w:ascii="Times New Roman" w:hAnsi="Times New Roman"/>
          <w:sz w:val="24"/>
          <w:szCs w:val="24"/>
        </w:rPr>
        <w:t>самопрезентации</w:t>
      </w:r>
      <w:proofErr w:type="spellEnd"/>
      <w:r>
        <w:rPr>
          <w:rFonts w:ascii="Times New Roman" w:hAnsi="Times New Roman"/>
          <w:sz w:val="24"/>
          <w:szCs w:val="24"/>
        </w:rPr>
        <w:t xml:space="preserve"> студентам будет </w:t>
      </w:r>
      <w:r w:rsidR="005E7E1C">
        <w:rPr>
          <w:rFonts w:ascii="Times New Roman" w:hAnsi="Times New Roman"/>
          <w:sz w:val="24"/>
          <w:szCs w:val="24"/>
        </w:rPr>
        <w:t>предложено выполнить</w:t>
      </w:r>
      <w:r>
        <w:rPr>
          <w:rFonts w:ascii="Times New Roman" w:hAnsi="Times New Roman"/>
          <w:sz w:val="24"/>
          <w:szCs w:val="24"/>
        </w:rPr>
        <w:t xml:space="preserve"> уникальные задания. Таким образом, система оценки участников будет включать системный и индивидуальный подход, что позволит определять победителей наиболее объективно.</w:t>
      </w:r>
      <w:r w:rsidR="00800ABC">
        <w:rPr>
          <w:rFonts w:ascii="Times New Roman" w:hAnsi="Times New Roman"/>
          <w:sz w:val="24"/>
          <w:szCs w:val="24"/>
        </w:rPr>
        <w:t xml:space="preserve"> </w:t>
      </w:r>
      <w:r>
        <w:rPr>
          <w:rFonts w:ascii="Times New Roman" w:hAnsi="Times New Roman"/>
          <w:sz w:val="24"/>
          <w:szCs w:val="24"/>
        </w:rPr>
        <w:t xml:space="preserve">В 2019 году участникам в </w:t>
      </w:r>
      <w:r w:rsidR="005E7E1C">
        <w:rPr>
          <w:rFonts w:ascii="Times New Roman" w:hAnsi="Times New Roman"/>
          <w:sz w:val="24"/>
          <w:szCs w:val="24"/>
        </w:rPr>
        <w:t>номинации «</w:t>
      </w:r>
      <w:r>
        <w:rPr>
          <w:rFonts w:ascii="Times New Roman" w:hAnsi="Times New Roman"/>
          <w:sz w:val="24"/>
          <w:szCs w:val="24"/>
        </w:rPr>
        <w:t xml:space="preserve">Студенческая творческая личность </w:t>
      </w:r>
      <w:proofErr w:type="spellStart"/>
      <w:r>
        <w:rPr>
          <w:rFonts w:ascii="Times New Roman" w:hAnsi="Times New Roman"/>
          <w:sz w:val="24"/>
          <w:szCs w:val="24"/>
        </w:rPr>
        <w:t>ссуза</w:t>
      </w:r>
      <w:proofErr w:type="spellEnd"/>
      <w:r>
        <w:rPr>
          <w:rFonts w:ascii="Times New Roman" w:hAnsi="Times New Roman"/>
          <w:sz w:val="24"/>
          <w:szCs w:val="24"/>
        </w:rPr>
        <w:t>» и «Студенческая творческая личность вуза», прошедшим в очный этап предстоит выполнить еще одно задание — «Пресс-конференция», в ходе которой студентам необходимо будет ответить на вопросы журналистов перед членами жюри.</w:t>
      </w:r>
    </w:p>
    <w:p w:rsidR="000D65D6" w:rsidRDefault="001D10E4" w:rsidP="005E7E1C">
      <w:pPr>
        <w:spacing w:after="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5805CA">
        <w:rPr>
          <w:rFonts w:ascii="Times New Roman" w:eastAsia="Times New Roman" w:hAnsi="Times New Roman" w:cs="Times New Roman"/>
          <w:sz w:val="24"/>
          <w:szCs w:val="24"/>
        </w:rPr>
        <w:t>В 2018 году на</w:t>
      </w:r>
      <w:r>
        <w:rPr>
          <w:rFonts w:ascii="Times New Roman" w:eastAsia="Times New Roman" w:hAnsi="Times New Roman" w:cs="Times New Roman"/>
          <w:sz w:val="24"/>
          <w:szCs w:val="24"/>
        </w:rPr>
        <w:t xml:space="preserve"> Конкурс были поданы заявки от студентов </w:t>
      </w:r>
      <w:r>
        <w:rPr>
          <w:rFonts w:ascii="Times New Roman" w:hAnsi="Times New Roman"/>
          <w:sz w:val="24"/>
          <w:szCs w:val="24"/>
        </w:rPr>
        <w:t xml:space="preserve">71 образовательной организаций Самарской области - Самары, Тольятти, Сызрани, Безенчука, Жигулевска, Отрадного, Октябрьска, Камышлы, Сергиевска, Чапаевска, Большой Глушицы, </w:t>
      </w:r>
      <w:proofErr w:type="spellStart"/>
      <w:r>
        <w:rPr>
          <w:rFonts w:ascii="Times New Roman" w:hAnsi="Times New Roman"/>
          <w:sz w:val="24"/>
          <w:szCs w:val="24"/>
        </w:rPr>
        <w:t>Кинеля</w:t>
      </w:r>
      <w:proofErr w:type="spellEnd"/>
      <w:r>
        <w:rPr>
          <w:rFonts w:ascii="Times New Roman" w:hAnsi="Times New Roman"/>
          <w:sz w:val="24"/>
          <w:szCs w:val="24"/>
        </w:rPr>
        <w:t>, Хворостянки и Новокуйбышевска.</w:t>
      </w:r>
      <w:proofErr w:type="gramEnd"/>
      <w:r>
        <w:rPr>
          <w:rFonts w:ascii="Times New Roman" w:hAnsi="Times New Roman"/>
          <w:sz w:val="24"/>
          <w:szCs w:val="24"/>
        </w:rPr>
        <w:t xml:space="preserve"> Из них 59 профессиональн</w:t>
      </w:r>
      <w:r w:rsidR="005E7E1C">
        <w:rPr>
          <w:rFonts w:ascii="Times New Roman" w:hAnsi="Times New Roman"/>
          <w:sz w:val="24"/>
          <w:szCs w:val="24"/>
        </w:rPr>
        <w:t xml:space="preserve">ых образовательных организаций </w:t>
      </w:r>
      <w:r>
        <w:rPr>
          <w:rFonts w:ascii="Times New Roman" w:hAnsi="Times New Roman"/>
          <w:sz w:val="24"/>
          <w:szCs w:val="24"/>
        </w:rPr>
        <w:t>и 12 организаций высшего образования.</w:t>
      </w:r>
    </w:p>
    <w:p w:rsidR="000D65D6" w:rsidRDefault="001D10E4" w:rsidP="005E7E1C">
      <w:pPr>
        <w:spacing w:after="60" w:line="360" w:lineRule="auto"/>
        <w:ind w:firstLine="708"/>
        <w:jc w:val="both"/>
        <w:rPr>
          <w:rFonts w:ascii="Times New Roman" w:hAnsi="Times New Roman"/>
          <w:sz w:val="24"/>
          <w:szCs w:val="24"/>
        </w:rPr>
      </w:pPr>
      <w:r>
        <w:rPr>
          <w:rFonts w:ascii="Times New Roman" w:hAnsi="Times New Roman"/>
          <w:sz w:val="24"/>
          <w:szCs w:val="24"/>
        </w:rPr>
        <w:t xml:space="preserve">Конкурс «Студент года» является одним из самых престижных студенческих конкурсов страны и значимых </w:t>
      </w:r>
      <w:r w:rsidR="005805CA">
        <w:rPr>
          <w:rFonts w:ascii="Times New Roman" w:hAnsi="Times New Roman"/>
          <w:sz w:val="24"/>
          <w:szCs w:val="24"/>
        </w:rPr>
        <w:t xml:space="preserve">событий для студентов области. </w:t>
      </w:r>
      <w:r>
        <w:rPr>
          <w:rFonts w:ascii="Times New Roman" w:hAnsi="Times New Roman"/>
          <w:sz w:val="24"/>
          <w:szCs w:val="24"/>
        </w:rPr>
        <w:t xml:space="preserve">За право стать студентом года с 2012 года уже поборолись более 2000 студентов Самарской области. </w:t>
      </w:r>
    </w:p>
    <w:p w:rsidR="005E7E1C" w:rsidRPr="005E7E1C" w:rsidRDefault="005E7E1C" w:rsidP="005E7E1C">
      <w:pPr>
        <w:spacing w:after="60"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Исполнительный директор Конкурса: Алферова Анастасия Олеговна, 8 (927) 014-25-82</w:t>
      </w:r>
      <w:r w:rsidRPr="005E7E1C">
        <w:rPr>
          <w:rFonts w:ascii="Times New Roman" w:hAnsi="Times New Roman"/>
          <w:sz w:val="24"/>
          <w:szCs w:val="24"/>
        </w:rPr>
        <w:t>;</w:t>
      </w:r>
    </w:p>
    <w:p w:rsidR="000D65D6" w:rsidRDefault="001D10E4" w:rsidP="005E7E1C">
      <w:pPr>
        <w:spacing w:after="60"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Ответственный за организацию и проведение Конкурса: </w:t>
      </w:r>
      <w:bookmarkStart w:id="0" w:name="_GoBack"/>
      <w:bookmarkEnd w:id="0"/>
      <w:r>
        <w:rPr>
          <w:rFonts w:ascii="Times New Roman" w:hAnsi="Times New Roman"/>
          <w:sz w:val="24"/>
          <w:szCs w:val="24"/>
        </w:rPr>
        <w:t>Стаценко Надежда, заместитель исполнительного директора Конкурса, 8 (927) 013-</w:t>
      </w:r>
      <w:r w:rsidR="005E7E1C">
        <w:rPr>
          <w:rFonts w:ascii="Times New Roman" w:hAnsi="Times New Roman"/>
          <w:sz w:val="24"/>
          <w:szCs w:val="24"/>
        </w:rPr>
        <w:t>31-02, studentgoda63@gmail.com</w:t>
      </w:r>
      <w:r w:rsidR="005E7E1C" w:rsidRPr="005E7E1C">
        <w:rPr>
          <w:rFonts w:ascii="Times New Roman" w:hAnsi="Times New Roman"/>
          <w:sz w:val="24"/>
          <w:szCs w:val="24"/>
        </w:rPr>
        <w:t>;</w:t>
      </w:r>
    </w:p>
    <w:p w:rsidR="000D65D6" w:rsidRPr="005E7E1C" w:rsidRDefault="001D10E4" w:rsidP="005E7E1C">
      <w:pPr>
        <w:spacing w:after="60"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Информационное обеспечение Конкурса: </w:t>
      </w:r>
      <w:proofErr w:type="spellStart"/>
      <w:r>
        <w:rPr>
          <w:rFonts w:ascii="Times New Roman" w:hAnsi="Times New Roman"/>
          <w:sz w:val="24"/>
          <w:szCs w:val="24"/>
        </w:rPr>
        <w:t>Слабкина</w:t>
      </w:r>
      <w:proofErr w:type="spellEnd"/>
      <w:r>
        <w:rPr>
          <w:rFonts w:ascii="Times New Roman" w:hAnsi="Times New Roman"/>
          <w:sz w:val="24"/>
          <w:szCs w:val="24"/>
        </w:rPr>
        <w:t xml:space="preserve"> Полина, руководитель пресс-службы Конкурса, 89270173573, </w:t>
      </w:r>
      <w:proofErr w:type="spellStart"/>
      <w:r>
        <w:rPr>
          <w:rFonts w:ascii="Times New Roman" w:hAnsi="Times New Roman"/>
          <w:sz w:val="24"/>
          <w:szCs w:val="24"/>
          <w:lang w:val="en-US"/>
        </w:rPr>
        <w:t>polinaslabkina</w:t>
      </w:r>
      <w:proofErr w:type="spellEnd"/>
      <w:r w:rsidRPr="005E7E1C">
        <w:rPr>
          <w:rFonts w:ascii="Times New Roman" w:hAnsi="Times New Roman"/>
          <w:sz w:val="24"/>
          <w:szCs w:val="24"/>
        </w:rPr>
        <w:t>@</w:t>
      </w:r>
      <w:proofErr w:type="spellStart"/>
      <w:r>
        <w:rPr>
          <w:rFonts w:ascii="Times New Roman" w:hAnsi="Times New Roman"/>
          <w:sz w:val="24"/>
          <w:szCs w:val="24"/>
          <w:lang w:val="en-US"/>
        </w:rPr>
        <w:t>gmail</w:t>
      </w:r>
      <w:proofErr w:type="spellEnd"/>
      <w:r>
        <w:rPr>
          <w:rFonts w:ascii="Times New Roman" w:hAnsi="Times New Roman"/>
          <w:sz w:val="24"/>
          <w:szCs w:val="24"/>
        </w:rPr>
        <w:t>.</w:t>
      </w:r>
      <w:r>
        <w:rPr>
          <w:rFonts w:ascii="Times New Roman" w:hAnsi="Times New Roman"/>
          <w:sz w:val="24"/>
          <w:szCs w:val="24"/>
          <w:lang w:val="en-US"/>
        </w:rPr>
        <w:t>com</w:t>
      </w:r>
      <w:r w:rsidR="005E7E1C">
        <w:rPr>
          <w:rFonts w:ascii="Times New Roman" w:hAnsi="Times New Roman"/>
          <w:sz w:val="24"/>
          <w:szCs w:val="24"/>
        </w:rPr>
        <w:t>.</w:t>
      </w:r>
    </w:p>
    <w:p w:rsidR="000D65D6" w:rsidRDefault="000D65D6" w:rsidP="005E7E1C">
      <w:pPr>
        <w:spacing w:after="60" w:line="360" w:lineRule="auto"/>
        <w:ind w:firstLine="708"/>
        <w:jc w:val="both"/>
      </w:pPr>
    </w:p>
    <w:sectPr w:rsidR="000D65D6">
      <w:headerReference w:type="default" r:id="rId8"/>
      <w:footerReference w:type="default" r:id="rId9"/>
      <w:pgSz w:w="11900" w:h="16840"/>
      <w:pgMar w:top="1134" w:right="851" w:bottom="993"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A0" w:rsidRDefault="00690BA0">
      <w:pPr>
        <w:spacing w:after="0" w:line="240" w:lineRule="auto"/>
      </w:pPr>
      <w:r>
        <w:separator/>
      </w:r>
    </w:p>
  </w:endnote>
  <w:endnote w:type="continuationSeparator" w:id="0">
    <w:p w:rsidR="00690BA0" w:rsidRDefault="0069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D6" w:rsidRDefault="000D65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A0" w:rsidRDefault="00690BA0">
      <w:pPr>
        <w:spacing w:after="0" w:line="240" w:lineRule="auto"/>
      </w:pPr>
      <w:r>
        <w:separator/>
      </w:r>
    </w:p>
  </w:footnote>
  <w:footnote w:type="continuationSeparator" w:id="0">
    <w:p w:rsidR="00690BA0" w:rsidRDefault="00690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D6" w:rsidRDefault="000D65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8FA"/>
    <w:multiLevelType w:val="hybridMultilevel"/>
    <w:tmpl w:val="BA6E8348"/>
    <w:lvl w:ilvl="0" w:tplc="E32A7706">
      <w:start w:val="1"/>
      <w:numFmt w:val="bullet"/>
      <w:lvlText w:val="-"/>
      <w:lvlJc w:val="left"/>
      <w:pPr>
        <w:tabs>
          <w:tab w:val="left" w:pos="720"/>
          <w:tab w:val="left" w:pos="1440"/>
          <w:tab w:val="left" w:pos="2160"/>
          <w:tab w:val="left" w:pos="2880"/>
        </w:tabs>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D0AF7F8">
      <w:start w:val="1"/>
      <w:numFmt w:val="bullet"/>
      <w:lvlText w:val="-"/>
      <w:lvlJc w:val="left"/>
      <w:pPr>
        <w:tabs>
          <w:tab w:val="left" w:pos="720"/>
          <w:tab w:val="left" w:pos="1440"/>
          <w:tab w:val="left" w:pos="2160"/>
          <w:tab w:val="left" w:pos="2880"/>
        </w:tabs>
        <w:ind w:left="4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10E0B12">
      <w:start w:val="1"/>
      <w:numFmt w:val="bullet"/>
      <w:lvlText w:val="-"/>
      <w:lvlJc w:val="left"/>
      <w:pPr>
        <w:tabs>
          <w:tab w:val="left" w:pos="1440"/>
          <w:tab w:val="left" w:pos="2160"/>
          <w:tab w:val="left" w:pos="2880"/>
        </w:tabs>
        <w:ind w:left="7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D9A1420">
      <w:start w:val="1"/>
      <w:numFmt w:val="bullet"/>
      <w:lvlText w:val="-"/>
      <w:lvlJc w:val="left"/>
      <w:pPr>
        <w:tabs>
          <w:tab w:val="left" w:pos="720"/>
          <w:tab w:val="left" w:pos="1440"/>
          <w:tab w:val="left" w:pos="2160"/>
          <w:tab w:val="left" w:pos="2880"/>
        </w:tabs>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852BE5E">
      <w:start w:val="1"/>
      <w:numFmt w:val="bullet"/>
      <w:lvlText w:val="-"/>
      <w:lvlJc w:val="left"/>
      <w:pPr>
        <w:tabs>
          <w:tab w:val="left" w:pos="720"/>
          <w:tab w:val="left" w:pos="1440"/>
          <w:tab w:val="left" w:pos="2160"/>
          <w:tab w:val="left" w:pos="2880"/>
        </w:tabs>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7E40CCC">
      <w:start w:val="1"/>
      <w:numFmt w:val="bullet"/>
      <w:lvlText w:val="-"/>
      <w:lvlJc w:val="left"/>
      <w:pPr>
        <w:tabs>
          <w:tab w:val="left" w:pos="720"/>
          <w:tab w:val="left" w:pos="2160"/>
          <w:tab w:val="left" w:pos="2880"/>
        </w:tabs>
        <w:ind w:left="14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C34B7A0">
      <w:start w:val="1"/>
      <w:numFmt w:val="bullet"/>
      <w:lvlText w:val="-"/>
      <w:lvlJc w:val="left"/>
      <w:pPr>
        <w:tabs>
          <w:tab w:val="left" w:pos="720"/>
          <w:tab w:val="left" w:pos="1440"/>
          <w:tab w:val="left" w:pos="2160"/>
          <w:tab w:val="left" w:pos="2880"/>
        </w:tabs>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1FBAAB10">
      <w:start w:val="1"/>
      <w:numFmt w:val="bullet"/>
      <w:lvlText w:val="-"/>
      <w:lvlJc w:val="left"/>
      <w:pPr>
        <w:tabs>
          <w:tab w:val="left" w:pos="720"/>
          <w:tab w:val="left" w:pos="1440"/>
          <w:tab w:val="left" w:pos="2160"/>
          <w:tab w:val="left" w:pos="2880"/>
        </w:tabs>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1E246E4">
      <w:start w:val="1"/>
      <w:numFmt w:val="bullet"/>
      <w:lvlText w:val="-"/>
      <w:lvlJc w:val="left"/>
      <w:pPr>
        <w:tabs>
          <w:tab w:val="left" w:pos="720"/>
          <w:tab w:val="left" w:pos="1440"/>
          <w:tab w:val="left" w:pos="2880"/>
        </w:tabs>
        <w:ind w:left="21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14071490"/>
    <w:multiLevelType w:val="hybridMultilevel"/>
    <w:tmpl w:val="1F80C234"/>
    <w:lvl w:ilvl="0" w:tplc="CDF277F0">
      <w:start w:val="1"/>
      <w:numFmt w:val="bullet"/>
      <w:lvlText w:val="-"/>
      <w:lvlJc w:val="left"/>
      <w:pPr>
        <w:tabs>
          <w:tab w:val="left" w:pos="720"/>
          <w:tab w:val="left" w:pos="1440"/>
          <w:tab w:val="left" w:pos="2160"/>
          <w:tab w:val="left" w:pos="2880"/>
        </w:tabs>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892AA9C">
      <w:start w:val="1"/>
      <w:numFmt w:val="bullet"/>
      <w:lvlText w:val="-"/>
      <w:lvlJc w:val="left"/>
      <w:pPr>
        <w:tabs>
          <w:tab w:val="left" w:pos="720"/>
          <w:tab w:val="left" w:pos="1440"/>
          <w:tab w:val="left" w:pos="2160"/>
          <w:tab w:val="left" w:pos="2880"/>
        </w:tabs>
        <w:ind w:left="4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AE688B6">
      <w:start w:val="1"/>
      <w:numFmt w:val="bullet"/>
      <w:lvlText w:val="-"/>
      <w:lvlJc w:val="left"/>
      <w:pPr>
        <w:tabs>
          <w:tab w:val="left" w:pos="1440"/>
          <w:tab w:val="left" w:pos="2160"/>
          <w:tab w:val="left" w:pos="2880"/>
        </w:tabs>
        <w:ind w:left="7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1BA93C0">
      <w:start w:val="1"/>
      <w:numFmt w:val="bullet"/>
      <w:lvlText w:val="-"/>
      <w:lvlJc w:val="left"/>
      <w:pPr>
        <w:tabs>
          <w:tab w:val="left" w:pos="720"/>
          <w:tab w:val="left" w:pos="1440"/>
          <w:tab w:val="left" w:pos="2160"/>
          <w:tab w:val="left" w:pos="2880"/>
        </w:tabs>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BB6146E">
      <w:start w:val="1"/>
      <w:numFmt w:val="bullet"/>
      <w:lvlText w:val="-"/>
      <w:lvlJc w:val="left"/>
      <w:pPr>
        <w:tabs>
          <w:tab w:val="left" w:pos="720"/>
          <w:tab w:val="left" w:pos="1440"/>
          <w:tab w:val="left" w:pos="2160"/>
          <w:tab w:val="left" w:pos="2880"/>
        </w:tabs>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334BC90">
      <w:start w:val="1"/>
      <w:numFmt w:val="bullet"/>
      <w:lvlText w:val="-"/>
      <w:lvlJc w:val="left"/>
      <w:pPr>
        <w:tabs>
          <w:tab w:val="left" w:pos="720"/>
          <w:tab w:val="left" w:pos="2160"/>
          <w:tab w:val="left" w:pos="2880"/>
        </w:tabs>
        <w:ind w:left="14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FDA77AE">
      <w:start w:val="1"/>
      <w:numFmt w:val="bullet"/>
      <w:lvlText w:val="-"/>
      <w:lvlJc w:val="left"/>
      <w:pPr>
        <w:tabs>
          <w:tab w:val="left" w:pos="720"/>
          <w:tab w:val="left" w:pos="1440"/>
          <w:tab w:val="left" w:pos="2160"/>
          <w:tab w:val="left" w:pos="2880"/>
        </w:tabs>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324AC0A">
      <w:start w:val="1"/>
      <w:numFmt w:val="bullet"/>
      <w:lvlText w:val="-"/>
      <w:lvlJc w:val="left"/>
      <w:pPr>
        <w:tabs>
          <w:tab w:val="left" w:pos="720"/>
          <w:tab w:val="left" w:pos="1440"/>
          <w:tab w:val="left" w:pos="2160"/>
          <w:tab w:val="left" w:pos="2880"/>
        </w:tabs>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0282F34">
      <w:start w:val="1"/>
      <w:numFmt w:val="bullet"/>
      <w:lvlText w:val="-"/>
      <w:lvlJc w:val="left"/>
      <w:pPr>
        <w:tabs>
          <w:tab w:val="left" w:pos="720"/>
          <w:tab w:val="left" w:pos="1440"/>
          <w:tab w:val="left" w:pos="2880"/>
        </w:tabs>
        <w:ind w:left="21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2AE55E78"/>
    <w:multiLevelType w:val="hybridMultilevel"/>
    <w:tmpl w:val="EB3E4BE2"/>
    <w:lvl w:ilvl="0" w:tplc="9AEA9002">
      <w:start w:val="1"/>
      <w:numFmt w:val="bullet"/>
      <w:lvlText w:val="-"/>
      <w:lvlJc w:val="left"/>
      <w:pPr>
        <w:tabs>
          <w:tab w:val="left" w:pos="720"/>
          <w:tab w:val="left" w:pos="1440"/>
          <w:tab w:val="left" w:pos="2160"/>
          <w:tab w:val="left" w:pos="2880"/>
        </w:tabs>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45AA19BE">
      <w:start w:val="1"/>
      <w:numFmt w:val="bullet"/>
      <w:lvlText w:val="•"/>
      <w:lvlJc w:val="left"/>
      <w:pPr>
        <w:tabs>
          <w:tab w:val="left" w:pos="720"/>
          <w:tab w:val="left" w:pos="1440"/>
          <w:tab w:val="left" w:pos="2160"/>
          <w:tab w:val="left" w:pos="2880"/>
        </w:tabs>
        <w:ind w:left="4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A72ACC0">
      <w:start w:val="1"/>
      <w:numFmt w:val="bullet"/>
      <w:lvlText w:val="-"/>
      <w:lvlJc w:val="left"/>
      <w:pPr>
        <w:tabs>
          <w:tab w:val="left" w:pos="720"/>
          <w:tab w:val="left" w:pos="1440"/>
          <w:tab w:val="left" w:pos="2160"/>
          <w:tab w:val="left" w:pos="2880"/>
        </w:tabs>
        <w:ind w:left="7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4DCC90C">
      <w:start w:val="1"/>
      <w:numFmt w:val="bullet"/>
      <w:lvlText w:val="•"/>
      <w:lvlJc w:val="left"/>
      <w:pPr>
        <w:tabs>
          <w:tab w:val="left" w:pos="720"/>
          <w:tab w:val="left" w:pos="1440"/>
          <w:tab w:val="left" w:pos="2160"/>
          <w:tab w:val="left" w:pos="2880"/>
        </w:tabs>
        <w:ind w:left="9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A200F44">
      <w:start w:val="1"/>
      <w:numFmt w:val="bullet"/>
      <w:lvlText w:val="-"/>
      <w:lvlJc w:val="left"/>
      <w:pPr>
        <w:tabs>
          <w:tab w:val="left" w:pos="720"/>
          <w:tab w:val="left" w:pos="1440"/>
          <w:tab w:val="left" w:pos="2160"/>
          <w:tab w:val="left" w:pos="2880"/>
        </w:tabs>
        <w:ind w:left="118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3C87070">
      <w:start w:val="1"/>
      <w:numFmt w:val="bullet"/>
      <w:lvlText w:val="•"/>
      <w:lvlJc w:val="left"/>
      <w:pPr>
        <w:tabs>
          <w:tab w:val="left" w:pos="720"/>
          <w:tab w:val="left" w:pos="1440"/>
          <w:tab w:val="left" w:pos="2160"/>
          <w:tab w:val="left" w:pos="2880"/>
        </w:tabs>
        <w:ind w:left="14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A6E120">
      <w:start w:val="1"/>
      <w:numFmt w:val="bullet"/>
      <w:lvlText w:val="-"/>
      <w:lvlJc w:val="left"/>
      <w:pPr>
        <w:tabs>
          <w:tab w:val="left" w:pos="720"/>
          <w:tab w:val="left" w:pos="1440"/>
          <w:tab w:val="left" w:pos="2160"/>
          <w:tab w:val="left" w:pos="2880"/>
        </w:tabs>
        <w:ind w:left="16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2214AD84">
      <w:start w:val="1"/>
      <w:numFmt w:val="bullet"/>
      <w:lvlText w:val="•"/>
      <w:lvlJc w:val="left"/>
      <w:pPr>
        <w:tabs>
          <w:tab w:val="left" w:pos="720"/>
          <w:tab w:val="left" w:pos="1440"/>
          <w:tab w:val="left" w:pos="2160"/>
          <w:tab w:val="left" w:pos="2880"/>
        </w:tabs>
        <w:ind w:left="19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016F3D6">
      <w:start w:val="1"/>
      <w:numFmt w:val="bullet"/>
      <w:lvlText w:val="-"/>
      <w:lvlJc w:val="left"/>
      <w:pPr>
        <w:tabs>
          <w:tab w:val="left" w:pos="720"/>
          <w:tab w:val="left" w:pos="1440"/>
          <w:tab w:val="left" w:pos="2160"/>
          <w:tab w:val="left" w:pos="2880"/>
        </w:tabs>
        <w:ind w:left="21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D6"/>
    <w:rsid w:val="000D65D6"/>
    <w:rsid w:val="001D10E4"/>
    <w:rsid w:val="005805CA"/>
    <w:rsid w:val="005E7E1C"/>
    <w:rsid w:val="00690BA0"/>
    <w:rsid w:val="00800ABC"/>
    <w:rsid w:val="00A14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1015</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Алферова Анастасия Олеговна</cp:lastModifiedBy>
  <cp:revision>3</cp:revision>
  <dcterms:created xsi:type="dcterms:W3CDTF">2019-09-09T07:50:00Z</dcterms:created>
  <dcterms:modified xsi:type="dcterms:W3CDTF">2019-09-09T09:27:00Z</dcterms:modified>
</cp:coreProperties>
</file>